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E" w:rsidRDefault="000B1D5E"/>
    <w:p w:rsidR="000B1D5E" w:rsidRDefault="000B1D5E">
      <w:pPr>
        <w:sectPr w:rsidR="000B1D5E">
          <w:headerReference w:type="even" r:id="rId13"/>
          <w:headerReference w:type="default" r:id="rId14"/>
          <w:footerReference w:type="even" r:id="rId15"/>
          <w:footerReference w:type="default" r:id="rId16"/>
          <w:headerReference w:type="first" r:id="rId17"/>
          <w:footerReference w:type="first" r:id="rId18"/>
          <w:type w:val="continuous"/>
          <w:pgSz w:w="11905" w:h="16837"/>
          <w:pgMar w:top="2948" w:right="2778" w:bottom="1049" w:left="1588" w:header="6521" w:footer="709" w:gutter="0"/>
          <w:pgNumType w:start="1"/>
          <w:cols w:space="708"/>
          <w:docGrid w:linePitch="326"/>
        </w:sectPr>
      </w:pPr>
    </w:p>
    <w:p w:rsidR="000B1D5E" w:rsidRDefault="00F52E8C">
      <w:pPr>
        <w:pStyle w:val="Huisstijl-Aanhef"/>
      </w:pPr>
      <w:r>
        <w:t>Geachte voorzitter,</w:t>
      </w:r>
    </w:p>
    <w:p w:rsidR="00DA68A5" w:rsidRPr="00C30731" w:rsidRDefault="00DA68A5" w:rsidP="00DA68A5">
      <w:r w:rsidRPr="00C30731">
        <w:t xml:space="preserve">Op </w:t>
      </w:r>
      <w:r w:rsidRPr="001E1378">
        <w:t>18 januari 2016</w:t>
      </w:r>
      <w:r>
        <w:t xml:space="preserve"> </w:t>
      </w:r>
      <w:r w:rsidRPr="00C30731">
        <w:t xml:space="preserve">ontving ik Kamervragen van het lid </w:t>
      </w:r>
      <w:r w:rsidRPr="001E1378">
        <w:t>Jacobi (PvdA) over vissterfte bij waterkrachtcentrales</w:t>
      </w:r>
      <w:r w:rsidRPr="00C30731">
        <w:t>. Hierbij ontvangt u de antwoorden.</w:t>
      </w:r>
    </w:p>
    <w:p w:rsidR="00DA68A5" w:rsidRDefault="00DA68A5" w:rsidP="00DA68A5"/>
    <w:p w:rsidR="00DA68A5" w:rsidRPr="00C30731" w:rsidRDefault="00DA68A5" w:rsidP="00DA68A5">
      <w:r w:rsidRPr="00C30731">
        <w:t>Vraag 1</w:t>
      </w:r>
    </w:p>
    <w:p w:rsidR="00DA68A5" w:rsidRPr="00C30731" w:rsidRDefault="00DA68A5" w:rsidP="00DA68A5">
      <w:r w:rsidRPr="00C30731">
        <w:t xml:space="preserve">Wat is de stand van zaken rondom de vissterfte bij waterkrachtcentrales </w:t>
      </w:r>
      <w:proofErr w:type="spellStart"/>
      <w:r w:rsidRPr="00C30731">
        <w:t>Linne</w:t>
      </w:r>
      <w:proofErr w:type="spellEnd"/>
      <w:r w:rsidRPr="00C30731">
        <w:t xml:space="preserve"> en Lith?</w:t>
      </w:r>
    </w:p>
    <w:p w:rsidR="00DA68A5" w:rsidRPr="00C30731" w:rsidRDefault="00DA68A5" w:rsidP="00DA68A5"/>
    <w:p w:rsidR="00DA68A5" w:rsidRPr="00C30731" w:rsidRDefault="00DA68A5" w:rsidP="00DA68A5">
      <w:r w:rsidRPr="00C30731">
        <w:t>Antwoord 1</w:t>
      </w:r>
    </w:p>
    <w:p w:rsidR="00DA68A5" w:rsidRPr="00C30731" w:rsidRDefault="00DA68A5" w:rsidP="00DA68A5">
      <w:r w:rsidRPr="00C30731">
        <w:t xml:space="preserve">Beide bestaande waterkrachtcentrales veroorzaken momenteel meer vissterfte dan de thans toegestane cumulatieve vissterftenorm van 10% (conform Beleidsregel watervergunningverlening waterkrachtcentrales in </w:t>
      </w:r>
      <w:proofErr w:type="spellStart"/>
      <w:r w:rsidRPr="00C30731">
        <w:t>rijkswateren</w:t>
      </w:r>
      <w:proofErr w:type="spellEnd"/>
      <w:r w:rsidRPr="00C30731">
        <w:t>) op de rivier de Maas.</w:t>
      </w:r>
    </w:p>
    <w:p w:rsidR="00DA68A5" w:rsidRPr="00C30731" w:rsidRDefault="00DA68A5" w:rsidP="00DA68A5"/>
    <w:p w:rsidR="00DA68A5" w:rsidRPr="00C30731" w:rsidRDefault="00DA68A5" w:rsidP="00DA68A5">
      <w:r w:rsidRPr="00C30731">
        <w:t xml:space="preserve">Vraag </w:t>
      </w:r>
      <w:r>
        <w:t>2</w:t>
      </w:r>
    </w:p>
    <w:p w:rsidR="00DA68A5" w:rsidRPr="00C30731" w:rsidRDefault="00DA68A5" w:rsidP="00DA68A5">
      <w:r w:rsidRPr="00C30731">
        <w:t xml:space="preserve">In hoeverre is reeds uitvoering gegeven aan de motie-Jacobi (Kamerstuk 27 625 nr. 325) uit juni 2014 waarin de regering wordt verzocht om de waterkrachtcentrales van </w:t>
      </w:r>
      <w:proofErr w:type="spellStart"/>
      <w:r w:rsidRPr="00C30731">
        <w:t>Linne</w:t>
      </w:r>
      <w:proofErr w:type="spellEnd"/>
      <w:r w:rsidRPr="00C30731">
        <w:t xml:space="preserve"> en Lith aan te wijzen als proeflocaties voor experimenten met niet bewezen, nieuwe technieken, zodat de gezamenlijke vissterfte </w:t>
      </w:r>
      <w:r w:rsidR="00067EE4">
        <w:t>bij</w:t>
      </w:r>
      <w:r w:rsidRPr="00C30731">
        <w:t xml:space="preserve"> beide centrales ver beneden de norm van 10 % komt te liggen? Kunt u uitgebreid ingaan op alle genomen maatregelen, liefst uitgesplitst per centrale?</w:t>
      </w:r>
    </w:p>
    <w:p w:rsidR="00DA68A5" w:rsidRPr="00C30731" w:rsidRDefault="00DA68A5" w:rsidP="00DA68A5"/>
    <w:p w:rsidR="00DA68A5" w:rsidRPr="00C30731" w:rsidRDefault="00DA68A5" w:rsidP="00DA68A5">
      <w:r w:rsidRPr="00C30731">
        <w:t>Antwoord</w:t>
      </w:r>
      <w:r>
        <w:t xml:space="preserve"> 2</w:t>
      </w:r>
    </w:p>
    <w:p w:rsidR="00466587" w:rsidRDefault="00DA68A5" w:rsidP="00DA68A5">
      <w:r w:rsidRPr="00C30731">
        <w:t xml:space="preserve">Sinds de motie Jacobi heeft intensief overleg plaatsgevonden met Essent en Nuon (exploitanten van de waterkrachtcentrales bij respectievelijk </w:t>
      </w:r>
      <w:proofErr w:type="spellStart"/>
      <w:r w:rsidRPr="00C30731">
        <w:t>Linne</w:t>
      </w:r>
      <w:proofErr w:type="spellEnd"/>
      <w:r w:rsidRPr="00C30731">
        <w:t xml:space="preserve"> en Lith). Hierbij is prioriteit gegeven aan de waterkrachtcentrale </w:t>
      </w:r>
      <w:proofErr w:type="spellStart"/>
      <w:r w:rsidRPr="00C30731">
        <w:t>Linne</w:t>
      </w:r>
      <w:proofErr w:type="spellEnd"/>
      <w:r w:rsidRPr="00C30731">
        <w:t xml:space="preserve"> om deze als proeflocatie te benutten. Er was namelijk voorafgaand aan de motie reeds door Essent een SDE subsidie aangevraagd voor de renovatie van de bestaande turbines. Ook is nagegaan welke </w:t>
      </w:r>
      <w:proofErr w:type="spellStart"/>
      <w:r w:rsidRPr="00C30731">
        <w:t>visbeschermende</w:t>
      </w:r>
      <w:proofErr w:type="spellEnd"/>
      <w:r w:rsidRPr="00C30731">
        <w:t xml:space="preserve"> maatregelen het best kunnen worden toegepast bij waterkrachtcentrales in de Maas. Hieruit is gebleken dat de oplossing niet in visgeleidingssystemen moet worden gezocht maar in visvriendelijke turbines. Hierbij is door Rijkswaterstaat en Essent opdracht verleend aan een adviesbureau </w:t>
      </w:r>
    </w:p>
    <w:p w:rsidR="00466587" w:rsidRDefault="00466587">
      <w:pPr>
        <w:spacing w:line="240" w:lineRule="auto"/>
      </w:pPr>
      <w:r>
        <w:br w:type="page"/>
      </w:r>
    </w:p>
    <w:p w:rsidR="00DA68A5" w:rsidRPr="00C30731" w:rsidRDefault="00DA68A5" w:rsidP="00DA68A5">
      <w:r w:rsidRPr="00C30731">
        <w:t xml:space="preserve">om dit nader te onderzoeken en hebben er gesprekken plaatsgevonden met mogelijke leveranciers van dergelijke turbines. Hieruit is gebleken dat er een innovatieve visvriendelijke turbine kan worden toegepast bij de waterkrachtcentrale in </w:t>
      </w:r>
      <w:proofErr w:type="spellStart"/>
      <w:r w:rsidRPr="00C30731">
        <w:t>Linne</w:t>
      </w:r>
      <w:proofErr w:type="spellEnd"/>
      <w:r w:rsidRPr="00C30731">
        <w:t xml:space="preserve">. </w:t>
      </w:r>
    </w:p>
    <w:p w:rsidR="00DA68A5" w:rsidRPr="00C30731" w:rsidRDefault="00DA68A5" w:rsidP="00DA68A5"/>
    <w:p w:rsidR="00DA68A5" w:rsidRPr="00C30731" w:rsidRDefault="00DA68A5" w:rsidP="00DA68A5">
      <w:r w:rsidRPr="00C30731">
        <w:t>Vraag</w:t>
      </w:r>
      <w:r>
        <w:t xml:space="preserve"> 3</w:t>
      </w:r>
    </w:p>
    <w:p w:rsidR="00DA68A5" w:rsidRPr="00C30731" w:rsidRDefault="00DA68A5" w:rsidP="00DA68A5">
      <w:r w:rsidRPr="00C30731">
        <w:t>Wat zijn de meest recente cijfers over vissterfte bij deze twee waterkrachtcentrales? Vindt u de huidige sterfteaantallen van vissen acceptabel? Zo nee, welke maatregelen neemt u om die aantallen naar beneden te krijgen?</w:t>
      </w:r>
    </w:p>
    <w:p w:rsidR="00DA68A5" w:rsidRPr="00C30731" w:rsidRDefault="00DA68A5" w:rsidP="00DA68A5"/>
    <w:p w:rsidR="00DA68A5" w:rsidRPr="00C30731" w:rsidRDefault="00DA68A5" w:rsidP="00DA68A5">
      <w:r w:rsidRPr="00C30731">
        <w:t>Antwoord</w:t>
      </w:r>
      <w:r>
        <w:t xml:space="preserve"> 3</w:t>
      </w:r>
    </w:p>
    <w:p w:rsidR="00DA68A5" w:rsidRPr="00C30731" w:rsidRDefault="00DA68A5" w:rsidP="00DA68A5">
      <w:r w:rsidRPr="00C30731">
        <w:t xml:space="preserve">Uit metingen bij waterkrachtcentrale </w:t>
      </w:r>
      <w:proofErr w:type="spellStart"/>
      <w:r w:rsidRPr="00C30731">
        <w:t>Linne</w:t>
      </w:r>
      <w:proofErr w:type="spellEnd"/>
      <w:r w:rsidRPr="00C30731">
        <w:t xml:space="preserve"> blijkt dat de gemiddelde vissterfte voor schieraal 18% en voor zalm/</w:t>
      </w:r>
      <w:proofErr w:type="spellStart"/>
      <w:r w:rsidRPr="00C30731">
        <w:t>smolts</w:t>
      </w:r>
      <w:proofErr w:type="spellEnd"/>
      <w:r w:rsidRPr="00C30731">
        <w:t xml:space="preserve"> 7% bedraagt. Sinds 2013 zijn geen recentere cijfers beschikbaar, aangezien er gedurende meerdere jaren is gemeten en er geen grote fluctuaties in de uitkomsten hiervan zaten. Uit nadere analyse blijkt dat de vissterfte bij waterkrachtcentrale Lith dezelfde ordegrootte bedraagt. De huidige cumulatieve sterftepercentages van beide waterkrachtcentrales voor zowel schieraal als zalm/</w:t>
      </w:r>
      <w:proofErr w:type="spellStart"/>
      <w:r w:rsidRPr="00C30731">
        <w:t>smolts</w:t>
      </w:r>
      <w:proofErr w:type="spellEnd"/>
      <w:r w:rsidRPr="00C30731">
        <w:t xml:space="preserve"> bedraagt dus meer dan 10%. Rijkswaterstaat voert overleg met Essent en Nuon om de vissterfte beneden de norm van 10% te krijgen, zie ook het antwoord op vraag 2.</w:t>
      </w:r>
    </w:p>
    <w:p w:rsidR="00DA68A5" w:rsidRPr="00C30731" w:rsidRDefault="00DA68A5" w:rsidP="00DA68A5"/>
    <w:p w:rsidR="00DA68A5" w:rsidRPr="00C30731" w:rsidRDefault="00DA68A5" w:rsidP="00DA68A5">
      <w:r w:rsidRPr="00C30731">
        <w:t xml:space="preserve">Vraag </w:t>
      </w:r>
      <w:r>
        <w:t>4</w:t>
      </w:r>
    </w:p>
    <w:p w:rsidR="00DA68A5" w:rsidRPr="00C30731" w:rsidRDefault="00DA68A5" w:rsidP="00DA68A5">
      <w:r w:rsidRPr="00C30731">
        <w:t xml:space="preserve">Heeft u in uw brief van 16 juni 2015 genoemde overleg met Essent (als exploitant van de waterkrachtcentrale </w:t>
      </w:r>
      <w:proofErr w:type="spellStart"/>
      <w:r w:rsidRPr="00C30731">
        <w:t>Linne</w:t>
      </w:r>
      <w:proofErr w:type="spellEnd"/>
      <w:r w:rsidRPr="00C30731">
        <w:t xml:space="preserve">) inmiddels tot concreet resultaat geleid? Zo ja, wat is het resultaat en welk percentage van de vissen zal in de toekomst nog sterven bij passage van de waterkrachtcentrale </w:t>
      </w:r>
      <w:proofErr w:type="spellStart"/>
      <w:r w:rsidRPr="00C30731">
        <w:t>Linne</w:t>
      </w:r>
      <w:proofErr w:type="spellEnd"/>
      <w:r w:rsidRPr="00C30731">
        <w:t>? Zo nee, waarom niet?</w:t>
      </w:r>
    </w:p>
    <w:p w:rsidR="00DA68A5" w:rsidRPr="00C30731" w:rsidRDefault="00DA68A5" w:rsidP="00DA68A5"/>
    <w:p w:rsidR="00DA68A5" w:rsidRPr="00C30731" w:rsidRDefault="00DA68A5" w:rsidP="00DA68A5">
      <w:r w:rsidRPr="00C30731">
        <w:t>Antwoord</w:t>
      </w:r>
      <w:r>
        <w:t xml:space="preserve"> 4</w:t>
      </w:r>
    </w:p>
    <w:p w:rsidR="00DA68A5" w:rsidRPr="00C30731" w:rsidRDefault="00DA68A5" w:rsidP="00DA68A5">
      <w:r w:rsidRPr="00C30731">
        <w:t xml:space="preserve">Er heeft overleg plaatsgevonden met Essent (over </w:t>
      </w:r>
      <w:proofErr w:type="spellStart"/>
      <w:r w:rsidRPr="00C30731">
        <w:t>visbeschermende</w:t>
      </w:r>
      <w:proofErr w:type="spellEnd"/>
      <w:r w:rsidRPr="00C30731">
        <w:t xml:space="preserve"> maatregelen bij de waterkrachtcentrale </w:t>
      </w:r>
      <w:proofErr w:type="spellStart"/>
      <w:r w:rsidRPr="00C30731">
        <w:t>Linne</w:t>
      </w:r>
      <w:proofErr w:type="spellEnd"/>
      <w:r w:rsidRPr="00C30731">
        <w:t xml:space="preserve"> op de Maas) en met Nuon (over </w:t>
      </w:r>
      <w:proofErr w:type="spellStart"/>
      <w:r w:rsidRPr="00C30731">
        <w:t>visbeschermende</w:t>
      </w:r>
      <w:proofErr w:type="spellEnd"/>
      <w:r w:rsidRPr="00C30731">
        <w:t xml:space="preserve"> maatregelen bij de waterkrachtcentrales Lith op de Maas en </w:t>
      </w:r>
      <w:proofErr w:type="spellStart"/>
      <w:r w:rsidRPr="00C30731">
        <w:t>Maurik</w:t>
      </w:r>
      <w:proofErr w:type="spellEnd"/>
      <w:r w:rsidRPr="00C30731">
        <w:t xml:space="preserve"> op de </w:t>
      </w:r>
      <w:proofErr w:type="spellStart"/>
      <w:r w:rsidRPr="00C30731">
        <w:t>Nederrijn</w:t>
      </w:r>
      <w:proofErr w:type="spellEnd"/>
      <w:r w:rsidRPr="00C30731">
        <w:t xml:space="preserve">). Hierbij is door Rijkswaterstaat medegedeeld dat uiterlijk 1 juli 2016 een ontvankelijke aanvraag voor een vergunning, op grond van de </w:t>
      </w:r>
      <w:proofErr w:type="spellStart"/>
      <w:r w:rsidRPr="00C30731">
        <w:t>Waterwet</w:t>
      </w:r>
      <w:proofErr w:type="spellEnd"/>
      <w:r w:rsidRPr="00C30731">
        <w:t>, door Essent en Nuon moet worden ingediend voor de drie genoemde waterkrachtcentrales. In deze aanvraag dient te worden onderbouwd welke maatregelen door Essent en Nuon worden getroffen om de cumulatieve vissterfte per rivier beneden de 10% te brengen. Ook dienen zij aan te geven binnen welke termijn deze maatregelen zijn gerealiseerd.</w:t>
      </w:r>
    </w:p>
    <w:p w:rsidR="00DA68A5" w:rsidRPr="00C30731" w:rsidRDefault="00DA68A5" w:rsidP="00DA68A5"/>
    <w:p w:rsidR="00DA68A5" w:rsidRPr="00C30731" w:rsidRDefault="00DA68A5" w:rsidP="00DA68A5">
      <w:r w:rsidRPr="00C30731">
        <w:t>Vraag</w:t>
      </w:r>
      <w:r>
        <w:t xml:space="preserve"> 5</w:t>
      </w:r>
    </w:p>
    <w:p w:rsidR="00DA68A5" w:rsidRPr="00C30731" w:rsidRDefault="00DA68A5" w:rsidP="00DA68A5">
      <w:r w:rsidRPr="00C30731">
        <w:t>Wat is de stand van zaken van maatregelen bij de waterkrachtcentrale Lith om de vissterfte aldaar aanzienlijk te reduceren?</w:t>
      </w:r>
    </w:p>
    <w:p w:rsidR="00DA68A5" w:rsidRPr="00C30731" w:rsidRDefault="00DA68A5" w:rsidP="00DA68A5"/>
    <w:p w:rsidR="00DA68A5" w:rsidRPr="00C30731" w:rsidRDefault="00DA68A5" w:rsidP="00DA68A5">
      <w:r w:rsidRPr="00C30731">
        <w:t>Antwoord</w:t>
      </w:r>
      <w:r>
        <w:t xml:space="preserve"> 5</w:t>
      </w:r>
    </w:p>
    <w:p w:rsidR="00DA68A5" w:rsidRPr="00C30731" w:rsidRDefault="00DA68A5" w:rsidP="00DA68A5">
      <w:r w:rsidRPr="00C30731">
        <w:t>Zie antwoorden op vraag 2 en 4 hierboven.</w:t>
      </w:r>
    </w:p>
    <w:p w:rsidR="00DA68A5" w:rsidRPr="00C30731" w:rsidRDefault="00DA68A5" w:rsidP="00DA68A5"/>
    <w:p w:rsidR="00DA68A5" w:rsidRPr="00C30731" w:rsidRDefault="00DA68A5" w:rsidP="00DA68A5">
      <w:r w:rsidRPr="00C30731">
        <w:t xml:space="preserve">Vraag </w:t>
      </w:r>
      <w:r>
        <w:t>6</w:t>
      </w:r>
    </w:p>
    <w:p w:rsidR="00DA68A5" w:rsidRPr="00C30731" w:rsidRDefault="00DA68A5" w:rsidP="00DA68A5">
      <w:r w:rsidRPr="00C30731">
        <w:t>Deelt u de mening dat de tijd van vrijblijvend overleg inmiddels lang genoeg heeft geduurd? Bent u bereid om nu dwingende maatregelen te nemen om de vissterfte bij waterkrachtcentrales blijvend te reduceren (tot de norm van 10%)? Zo ja, per wanneer neemt u die maatregelen? Zo nee, waarom niet?</w:t>
      </w:r>
    </w:p>
    <w:p w:rsidR="00DA68A5" w:rsidRPr="00C30731" w:rsidRDefault="00DA68A5" w:rsidP="00DA68A5"/>
    <w:p w:rsidR="00DA68A5" w:rsidRPr="00C30731" w:rsidRDefault="00DA68A5" w:rsidP="00DA68A5">
      <w:r w:rsidRPr="00C30731">
        <w:t>Antwoord</w:t>
      </w:r>
      <w:r>
        <w:t xml:space="preserve"> 6</w:t>
      </w:r>
    </w:p>
    <w:p w:rsidR="00DA68A5" w:rsidRPr="00C30731" w:rsidRDefault="00DA68A5" w:rsidP="00DA68A5">
      <w:r w:rsidRPr="00C30731">
        <w:t xml:space="preserve">Indien na 1 juli 2016 geen ontvankelijke aanvraag is ontvangen, zal ik mij beraden omtrent de verder te nemen stappen, waaronder het opstarten van een handhavingstraject. </w:t>
      </w:r>
    </w:p>
    <w:p w:rsidR="00DA68A5" w:rsidRPr="00C30731" w:rsidRDefault="00DA68A5" w:rsidP="00DA68A5"/>
    <w:p w:rsidR="00DA68A5" w:rsidRPr="00C30731" w:rsidRDefault="00DA68A5" w:rsidP="00DA68A5">
      <w:r w:rsidRPr="00C30731">
        <w:t xml:space="preserve">Vraag </w:t>
      </w:r>
      <w:r>
        <w:t>7</w:t>
      </w:r>
    </w:p>
    <w:p w:rsidR="00DA68A5" w:rsidRPr="00C30731" w:rsidRDefault="00DA68A5" w:rsidP="00DA68A5">
      <w:r w:rsidRPr="00C30731">
        <w:t>Welke maatregelen neemt u binnen welke termijn indien waterkrachtcentrales niet binnen afzienbare tijd aan de norm van maximale vissterfte voldoen? Op welke datum dient naar uw oordeel de norm van 10% in ieder geval gehaald te worden? Heeft u behalve het (tijdelijk) stilleggen van de centrales ook nog andere handhavingsmogelijkheden, zoals het opleggen van een boete? Zo nee, acht u deze wel nodig?</w:t>
      </w:r>
    </w:p>
    <w:p w:rsidR="00DA68A5" w:rsidRPr="00C30731" w:rsidRDefault="00DA68A5" w:rsidP="00DA68A5"/>
    <w:p w:rsidR="00DA68A5" w:rsidRPr="00C30731" w:rsidRDefault="00DA68A5" w:rsidP="00DA68A5">
      <w:r w:rsidRPr="00C30731">
        <w:t>Antwoord</w:t>
      </w:r>
      <w:r>
        <w:t xml:space="preserve"> 7</w:t>
      </w:r>
    </w:p>
    <w:p w:rsidR="000B1D5E" w:rsidRDefault="00DA68A5" w:rsidP="00DA68A5">
      <w:pPr>
        <w:rPr>
          <w:kern w:val="0"/>
        </w:rPr>
      </w:pPr>
      <w:r w:rsidRPr="00C30731">
        <w:t>Een mogelijke maatregel is het starten van een handhavingstraject per 1 juli 2016. Dit is alleen aan de orde als er na 1 juli 2016 geen ontvankelijke vergunningsaanvraag is. In dit traject staan de gebruikelijke instrumenten, als de last onder bestuursdwang en de last onder dwangsom, tot mijn beschikking. Een termijn waarbinnen de maatregelen zijn geïmplementeerd en de cumulatieve vissterftenorm van minder dan 10% wordt gehaald, is vooralsnog moeilijk in te schatten. Dit hangt af van meerdere factoren, zoals vergunningentraject, beroepsprocedures en ontwikkeling van de voorgestelde innovatieve technieken.</w:t>
      </w:r>
    </w:p>
    <w:p w:rsidR="00DA68A5" w:rsidRDefault="00DA68A5">
      <w:pPr>
        <w:pStyle w:val="Huisstijl-Ondertekening"/>
        <w:rPr>
          <w:kern w:val="0"/>
        </w:rPr>
      </w:pPr>
    </w:p>
    <w:p w:rsidR="000B1D5E" w:rsidRDefault="00F52E8C">
      <w:pPr>
        <w:pStyle w:val="Huisstijl-Ondertekening"/>
      </w:pPr>
      <w:r>
        <w:rPr>
          <w:kern w:val="0"/>
        </w:rPr>
        <w:t>Hoogachtend,</w:t>
      </w:r>
    </w:p>
    <w:p w:rsidR="000B1D5E" w:rsidRDefault="000B1D5E">
      <w:pPr>
        <w:pStyle w:val="Huisstijl-Ondertekeningvervolg"/>
        <w:rPr>
          <w:i w:val="0"/>
        </w:rPr>
      </w:pPr>
    </w:p>
    <w:p w:rsidR="000B1D5E" w:rsidRDefault="00A23C35">
      <w:pPr>
        <w:pStyle w:val="Huisstijl-Ondertekening"/>
      </w:pPr>
      <w:r>
        <w:t>DE MINISTER VAN INFRASTRUCTUUR EN MILIEU,</w:t>
      </w:r>
      <w:r>
        <w:br/>
      </w:r>
      <w:r>
        <w:br/>
      </w:r>
      <w:r>
        <w:br/>
      </w:r>
      <w:r>
        <w:br/>
      </w:r>
      <w:r>
        <w:br/>
      </w:r>
      <w:r>
        <w:br/>
        <w:t>mw. drs. M.H. Schultz van Haegen</w:t>
      </w: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sectPr w:rsidR="000B1D5E" w:rsidSect="000B1D5E">
      <w:headerReference w:type="default" r:id="rId19"/>
      <w:headerReference w:type="first" r:id="rId20"/>
      <w:type w:val="continuous"/>
      <w:pgSz w:w="11905" w:h="16837"/>
      <w:pgMar w:top="2948" w:right="2778" w:bottom="1049" w:left="1588" w:header="2750"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FC" w:rsidRDefault="004627FC">
      <w:r>
        <w:separator/>
      </w:r>
    </w:p>
  </w:endnote>
  <w:endnote w:type="continuationSeparator" w:id="0">
    <w:p w:rsidR="004627FC" w:rsidRDefault="0046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9" w:rsidRDefault="009B667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9" w:rsidRDefault="009B667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9" w:rsidRDefault="009B667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FC" w:rsidRDefault="004627FC">
      <w:r>
        <w:rPr>
          <w:color w:val="000000"/>
        </w:rPr>
        <w:separator/>
      </w:r>
    </w:p>
  </w:footnote>
  <w:footnote w:type="continuationSeparator" w:id="0">
    <w:p w:rsidR="004627FC" w:rsidRDefault="00462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9" w:rsidRDefault="009B667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F52E8C">
    <w:pPr>
      <w:pStyle w:val="Koptekst"/>
    </w:pPr>
    <w:r>
      <w:rPr>
        <w:noProof/>
        <w:lang w:eastAsia="nl-NL" w:bidi="ar-SA"/>
      </w:rPr>
      <w:drawing>
        <wp:anchor distT="0" distB="0" distL="114300" distR="114300" simplePos="0" relativeHeight="251650048" behindDoc="1" locked="0" layoutInCell="1" allowOverlap="1" wp14:anchorId="758F54A8" wp14:editId="16AF9E6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27FC">
      <w:rPr>
        <w:lang w:eastAsia="nl-NL" w:bidi="ar-SA"/>
      </w:rPr>
      <w:pict>
        <v:shapetype id="_x0000_t202" coordsize="21600,21600" o:spt="202" path="m,l,21600r21600,l21600,xe">
          <v:stroke joinstyle="miter"/>
          <v:path gradientshapeok="t" o:connecttype="rect"/>
        </v:shapetype>
        <v:shape id="Text Box 30" o:spid="_x0000_s2062"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W1"/>
                </w:pPr>
                <w:r>
                  <w:t>Plesmanweg 1-6</w:t>
                </w:r>
              </w:p>
              <w:p w:rsidR="000B1D5E" w:rsidRDefault="00F52E8C">
                <w:pPr>
                  <w:pStyle w:val="Huisstijl-Afzendgegevens"/>
                </w:pPr>
                <w:r>
                  <w:t>2597 JG  Den Haag</w:t>
                </w:r>
              </w:p>
              <w:p w:rsidR="000B1D5E" w:rsidRDefault="00F52E8C">
                <w:pPr>
                  <w:pStyle w:val="Huisstijl-Afzendgegevens"/>
                </w:pPr>
                <w:r>
                  <w:t>Postbus 20901</w:t>
                </w:r>
              </w:p>
              <w:p w:rsidR="000B1D5E" w:rsidRDefault="00F52E8C">
                <w:pPr>
                  <w:pStyle w:val="Huisstijl-Afzendgegevens"/>
                </w:pPr>
                <w:r>
                  <w:t>2500 EX  Den Haag</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38508B">
                <w:pPr>
                  <w:pStyle w:val="Huisstijl-Referentiegegevens"/>
                </w:pPr>
                <w:proofErr w:type="spellStart"/>
                <w:r>
                  <w:rPr>
                    <w:kern w:val="0"/>
                  </w:rPr>
                  <w:t>IenM</w:t>
                </w:r>
                <w:proofErr w:type="spellEnd"/>
                <w:r>
                  <w:rPr>
                    <w:kern w:val="0"/>
                  </w:rPr>
                  <w:t>/BSK-2016/19013</w:t>
                </w:r>
              </w:p>
              <w:p w:rsidR="000B1D5E" w:rsidRDefault="00F52E8C">
                <w:pPr>
                  <w:pStyle w:val="Huisstijl-ReferentiegegevenskopW1"/>
                </w:pPr>
                <w:r>
                  <w:t>Uw kenmerk</w:t>
                </w:r>
              </w:p>
              <w:p w:rsidR="000B1D5E" w:rsidRDefault="00F52E8C">
                <w:pPr>
                  <w:pStyle w:val="Huisstijl-Referentiegegevens"/>
                </w:pPr>
                <w:r>
                  <w:t xml:space="preserve">2016Z00736 </w:t>
                </w:r>
              </w:p>
              <w:p w:rsidR="000B1D5E" w:rsidRDefault="00F52E8C">
                <w:pPr>
                  <w:pStyle w:val="Huisstijl-ReferentiegegevenskopW1"/>
                </w:pPr>
                <w:r>
                  <w:t>Bijlage(n)</w:t>
                </w:r>
              </w:p>
              <w:p w:rsidR="000B1D5E" w:rsidRDefault="00F52E8C">
                <w:pPr>
                  <w:pStyle w:val="Huisstijl-Referentiegegevens"/>
                </w:pPr>
                <w:r>
                  <w:t>-</w:t>
                </w:r>
              </w:p>
            </w:txbxContent>
          </v:textbox>
          <w10:wrap anchorx="page" anchory="page"/>
        </v:shape>
      </w:pict>
    </w:r>
    <w:r w:rsidR="004627FC">
      <w:rPr>
        <w:lang w:eastAsia="nl-NL" w:bidi="ar-SA"/>
      </w:rPr>
      <w:pict>
        <v:shape id="Text Box 29" o:spid="_x0000_s2061"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9B6679">
                      <w:pPr>
                        <w:pStyle w:val="Huisstijl-Datumenbetreft"/>
                      </w:pPr>
                      <w:r>
                        <w:t>2 februari 2016</w:t>
                      </w: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Default="00F52E8C">
                      <w:pPr>
                        <w:pStyle w:val="Huisstijl-Datumenbetreft"/>
                      </w:pPr>
                      <w:r>
                        <w:t>Beantwoording Kamervragen van het lid Jacobi (PvdA) over vissterfte bij waterkrachtcentrales</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bl>
              <w:p w:rsidR="000B1D5E" w:rsidRDefault="000B1D5E">
                <w:pPr>
                  <w:pStyle w:val="Huisstijl-Datumenbetreft"/>
                  <w:tabs>
                    <w:tab w:val="left" w:pos="-5954"/>
                    <w:tab w:val="left" w:pos="-5670"/>
                  </w:tabs>
                </w:pPr>
              </w:p>
            </w:txbxContent>
          </v:textbox>
          <w10:wrap anchorx="page" anchory="page"/>
        </v:shape>
      </w:pict>
    </w:r>
    <w:r w:rsidR="004627FC">
      <w:rPr>
        <w:lang w:eastAsia="nl-NL" w:bidi="ar-SA"/>
      </w:rPr>
      <w:pict>
        <v:shape id="Text Box 28" o:spid="_x0000_s2060"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B1D5E" w:rsidRDefault="000B1D5E">
                <w:pPr>
                  <w:pStyle w:val="Huisstijl-Toezendgegevens"/>
                </w:pPr>
              </w:p>
            </w:txbxContent>
          </v:textbox>
          <w10:wrap anchorx="page" anchory="page"/>
        </v:shape>
      </w:pict>
    </w:r>
    <w:r w:rsidR="004627FC">
      <w:rPr>
        <w:lang w:eastAsia="nl-NL" w:bidi="ar-SA"/>
      </w:rPr>
      <w:pict>
        <v:shape id="Text Box 27" o:spid="_x0000_s2059"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B1D5E" w:rsidRDefault="0093447D">
                <w:pPr>
                  <w:pStyle w:val="Huisstijl-Toezendgegevens"/>
                </w:pPr>
                <w:r>
                  <w:t>De voorzitter van de Tweede Kamer</w:t>
                </w:r>
                <w:r>
                  <w:br/>
                  <w:t>der Staten-Generaal</w:t>
                </w:r>
                <w:r>
                  <w:br/>
                  <w:t>Binnenhof 4</w:t>
                </w:r>
                <w:r>
                  <w:br/>
                  <w:t>2513 AA DEN HAAG</w:t>
                </w:r>
              </w:p>
            </w:txbxContent>
          </v:textbox>
          <w10:wrap anchorx="page" anchory="page"/>
        </v:shape>
      </w:pict>
    </w:r>
    <w:r w:rsidR="004627FC">
      <w:rPr>
        <w:lang w:eastAsia="nl-NL" w:bidi="ar-SA"/>
      </w:rPr>
      <w:pict>
        <v:shape id="Text Box 26" o:spid="_x0000_s2058"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B1D5E" w:rsidRDefault="00F52E8C">
                <w:pPr>
                  <w:pStyle w:val="Huisstijl-Retouradres"/>
                </w:pPr>
                <w:r>
                  <w:t>&gt; Retouradres Postbus 20901 2500 EX Den Haag</w:t>
                </w:r>
              </w:p>
            </w:txbxContent>
          </v:textbox>
          <w10:wrap anchorx="page" anchory="page"/>
          <w10:anchorlock/>
        </v:shape>
      </w:pict>
    </w:r>
    <w:r w:rsidR="004627FC">
      <w:rPr>
        <w:lang w:eastAsia="nl-NL" w:bidi="ar-SA"/>
      </w:rPr>
      <w:pict>
        <v:shape id="Text Box 25" o:spid="_x0000_s2057"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B1D5E" w:rsidRDefault="00F52E8C">
                <w:pPr>
                  <w:pStyle w:val="Huisstijl-Paginanummer"/>
                </w:pPr>
                <w:r>
                  <w:t xml:space="preserve">Pagina </w:t>
                </w:r>
                <w:r w:rsidR="00E21205">
                  <w:fldChar w:fldCharType="begin"/>
                </w:r>
                <w:r w:rsidR="00E21205">
                  <w:instrText xml:space="preserve"> PAGE  \* Arabic  \* MERGEFORMAT </w:instrText>
                </w:r>
                <w:r w:rsidR="00E21205">
                  <w:fldChar w:fldCharType="separate"/>
                </w:r>
                <w:r w:rsidR="00B6210D">
                  <w:rPr>
                    <w:noProof/>
                  </w:rPr>
                  <w:t>1</w:t>
                </w:r>
                <w:r w:rsidR="00E21205">
                  <w:rPr>
                    <w:noProof/>
                  </w:rPr>
                  <w:fldChar w:fldCharType="end"/>
                </w:r>
                <w:r>
                  <w:t xml:space="preserve"> van </w:t>
                </w:r>
                <w:r w:rsidR="00797B2D">
                  <w:t>3</w:t>
                </w:r>
              </w:p>
              <w:p w:rsidR="000B1D5E" w:rsidRDefault="000B1D5E"/>
              <w:p w:rsidR="000B1D5E" w:rsidRDefault="000B1D5E">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9" w:rsidRDefault="009B667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4627FC">
    <w:pPr>
      <w:pStyle w:val="Koptekst"/>
    </w:pPr>
    <w:r>
      <w:rPr>
        <w:lang w:eastAsia="nl-NL" w:bidi="ar-SA"/>
      </w:rPr>
      <w:pict>
        <v:shapetype id="_x0000_t202" coordsize="21600,21600" o:spt="202" path="m,l,21600r21600,l21600,xe">
          <v:stroke joinstyle="miter"/>
          <v:path gradientshapeok="t" o:connecttype="rect"/>
        </v:shapetype>
        <v:shape id="Text Box 5" o:spid="_x0000_s2056"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p w:rsidR="000B1D5E" w:rsidRDefault="004F3CB1">
                <w:pPr>
                  <w:pStyle w:val="Huisstijl-Referentiegegevens"/>
                </w:pPr>
                <w:proofErr w:type="spellStart"/>
                <w:r>
                  <w:rPr>
                    <w:kern w:val="0"/>
                  </w:rPr>
                  <w:t>IenM</w:t>
                </w:r>
                <w:proofErr w:type="spellEnd"/>
                <w:r>
                  <w:rPr>
                    <w:kern w:val="0"/>
                  </w:rPr>
                  <w:t>/BSK-2016/19013</w:t>
                </w:r>
              </w:p>
            </w:txbxContent>
          </v:textbox>
          <w10:wrap anchorx="page" anchory="page"/>
        </v:shape>
      </w:pict>
    </w:r>
    <w:r>
      <w:rPr>
        <w:lang w:eastAsia="nl-NL" w:bidi="ar-SA"/>
      </w:rPr>
      <w:pict>
        <v:shape id="Text Box 18" o:spid="_x0000_s2055"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B1D5E" w:rsidRDefault="00F52E8C">
                <w:pPr>
                  <w:pStyle w:val="Huisstijl-Paginanummer"/>
                </w:pPr>
                <w:r>
                  <w:t xml:space="preserve">Pagina </w:t>
                </w:r>
                <w:r w:rsidR="00E21205">
                  <w:fldChar w:fldCharType="begin"/>
                </w:r>
                <w:r w:rsidR="00E21205">
                  <w:instrText xml:space="preserve"> PAGE    \* MERGEFORMAT </w:instrText>
                </w:r>
                <w:r w:rsidR="00E21205">
                  <w:fldChar w:fldCharType="separate"/>
                </w:r>
                <w:r w:rsidR="00B6210D">
                  <w:rPr>
                    <w:noProof/>
                  </w:rPr>
                  <w:t>3</w:t>
                </w:r>
                <w:r w:rsidR="00E21205">
                  <w:rPr>
                    <w:noProof/>
                  </w:rPr>
                  <w:fldChar w:fldCharType="end"/>
                </w:r>
                <w:r>
                  <w:t xml:space="preserve"> van </w:t>
                </w:r>
                <w:fldSimple w:instr=" SECTIONPAGES  \* Arabic  \* MERGEFORMAT ">
                  <w:r w:rsidR="00B6210D">
                    <w:rPr>
                      <w:noProof/>
                    </w:rPr>
                    <w:t>3</w:t>
                  </w:r>
                </w:fldSimple>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4627FC">
    <w:pPr>
      <w:pStyle w:val="Koptekst"/>
    </w:pPr>
    <w:r>
      <w:rPr>
        <w:lang w:eastAsia="nl-NL" w:bidi="ar-SA"/>
      </w:rPr>
      <w:pict>
        <v:shapetype id="_x0000_t202" coordsize="21600,21600" o:spt="202" path="m,l,21600r21600,l21600,xe">
          <v:stroke joinstyle="miter"/>
          <v:path gradientshapeok="t" o:connecttype="rect"/>
        </v:shapetype>
        <v:shape id="Text Box 16" o:spid="_x0000_s2054"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34482305"/>
                    <w:dataBinding w:prefixMappings="xmlns:dg='http://docgen.org/date' " w:xpath="/dg:DocgenData[1]/dg:Date[1]" w:storeItemID="{6A8969C8-3562-42A5-AE57-0B1DF36CC91E}"/>
                    <w:date w:fullDate="2016-01-22T00:00:00Z">
                      <w:dateFormat w:val="d MMMM YYYY"/>
                      <w:lid w:val="nl-NL"/>
                      <w:storeMappedDataAs w:val="dateTime"/>
                      <w:calendar w:val="gregorian"/>
                    </w:date>
                  </w:sdtPr>
                  <w:sdtEndPr/>
                  <w:sdtContent>
                    <w:r>
                      <w:t>22 januari 2016</w:t>
                    </w:r>
                  </w:sdtContent>
                </w:sdt>
              </w:p>
              <w:p w:rsidR="000B1D5E" w:rsidRDefault="00F52E8C">
                <w:pPr>
                  <w:pStyle w:val="Huisstijl-Datumenbetreft"/>
                  <w:tabs>
                    <w:tab w:val="left" w:pos="-5954"/>
                    <w:tab w:val="left" w:pos="-5670"/>
                  </w:tabs>
                </w:pPr>
                <w:r>
                  <w:t>Betreft</w:t>
                </w:r>
                <w:r>
                  <w:tab/>
                  <w:t>Beantwoording Kamervragen van het lid Jacobi (PvdA) over vissterfte bij waterkrachtcentrales</w:t>
                </w:r>
              </w:p>
              <w:p w:rsidR="000B1D5E" w:rsidRDefault="000B1D5E">
                <w:pPr>
                  <w:pStyle w:val="Huisstijl-Datumenbetreft"/>
                  <w:tabs>
                    <w:tab w:val="left" w:pos="-5954"/>
                    <w:tab w:val="left" w:pos="-5670"/>
                  </w:tabs>
                </w:pPr>
              </w:p>
            </w:txbxContent>
          </v:textbox>
          <w10:wrap type="topAndBottom" anchorx="page" anchory="page"/>
        </v:shape>
      </w:pict>
    </w:r>
    <w:r w:rsidR="00F52E8C">
      <w:rPr>
        <w:noProof/>
        <w:lang w:eastAsia="nl-NL" w:bidi="ar-SA"/>
      </w:rPr>
      <w:drawing>
        <wp:anchor distT="0" distB="0" distL="114300" distR="114300" simplePos="0" relativeHeight="251648000" behindDoc="0" locked="0" layoutInCell="1" allowOverlap="1" wp14:anchorId="0D74DD4C" wp14:editId="575A5C6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40982400" wp14:editId="27A9F78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3"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F52E8C">
                <w:pPr>
                  <w:pStyle w:val="Huisstijl-Referentiegegevens"/>
                </w:pPr>
                <w:r>
                  <w:t>x</w:t>
                </w:r>
              </w:p>
              <w:p w:rsidR="000B1D5E" w:rsidRDefault="00F52E8C">
                <w:pPr>
                  <w:pStyle w:val="Huisstijl-ReferentiegegevenskopW1"/>
                </w:pPr>
                <w:r>
                  <w:t>Uw kenmerk</w:t>
                </w:r>
              </w:p>
              <w:p w:rsidR="000B1D5E" w:rsidRDefault="00F52E8C">
                <w:pPr>
                  <w:pStyle w:val="Huisstijl-Referentiegegevens"/>
                </w:pPr>
                <w:r>
                  <w:t>2016Z00736</w:t>
                </w:r>
              </w:p>
            </w:txbxContent>
          </v:textbox>
          <w10:wrap anchorx="page" anchory="page"/>
        </v:shape>
      </w:pict>
    </w:r>
    <w:r>
      <w:rPr>
        <w:lang w:eastAsia="nl-NL" w:bidi="ar-SA"/>
      </w:rPr>
      <w:pict>
        <v:shape id="_x0000_s2052"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7C69C4" w:rsidRDefault="007C69C4"/>
            </w:txbxContent>
          </v:textbox>
          <w10:wrap anchorx="page" anchory="page"/>
        </v:shape>
      </w:pict>
    </w:r>
    <w:r>
      <w:rPr>
        <w:lang w:eastAsia="nl-NL" w:bidi="ar-SA"/>
      </w:rPr>
      <w:pict>
        <v:shape id="_x0000_s2051"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B1D5E" w:rsidRDefault="00F52E8C">
                <w:pPr>
                  <w:pStyle w:val="Huisstijl-Paginanummer"/>
                </w:pPr>
                <w:r>
                  <w:t xml:space="preserve">Pagina </w:t>
                </w:r>
                <w:r w:rsidR="00E21205">
                  <w:fldChar w:fldCharType="begin"/>
                </w:r>
                <w:r w:rsidR="00E21205">
                  <w:instrText xml:space="preserve"> PAGE    \* MERGEFORMAT </w:instrText>
                </w:r>
                <w:r w:rsidR="00E21205">
                  <w:fldChar w:fldCharType="separate"/>
                </w:r>
                <w:r>
                  <w:t>2</w:t>
                </w:r>
                <w:r w:rsidR="00E21205">
                  <w:fldChar w:fldCharType="end"/>
                </w:r>
                <w:r>
                  <w:t xml:space="preserve"> van </w:t>
                </w:r>
                <w:fldSimple w:instr=" SECTIONPAGES  \* Arabic  \* MERGEFORMAT ">
                  <w:r>
                    <w:t>2</w:t>
                  </w:r>
                </w:fldSimple>
              </w:p>
            </w:txbxContent>
          </v:textbox>
          <w10:wrap anchorx="page" anchory="page"/>
          <w10:anchorlock/>
        </v:shape>
      </w:pict>
    </w:r>
    <w:r>
      <w:rPr>
        <w:lang w:eastAsia="nl-NL" w:bidi="ar-SA"/>
      </w:rPr>
      <w:pict>
        <v:shape id="_x0000_s2050"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B1D5E" w:rsidRDefault="000B1D5E">
                <w:pPr>
                  <w:pStyle w:val="Huisstijl-Toezendgegevens"/>
                </w:pPr>
              </w:p>
            </w:txbxContent>
          </v:textbox>
          <w10:wrap anchorx="page" anchory="page"/>
        </v:shape>
      </w:pict>
    </w:r>
    <w:r>
      <w:rPr>
        <w:lang w:eastAsia="nl-NL" w:bidi="ar-SA"/>
      </w:rPr>
      <w:pict>
        <v:shape id="_x0000_s2049"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260C"/>
    <w:rsid w:val="00067EE4"/>
    <w:rsid w:val="000839C4"/>
    <w:rsid w:val="000B1D5E"/>
    <w:rsid w:val="001E0B3B"/>
    <w:rsid w:val="002160C3"/>
    <w:rsid w:val="0038508B"/>
    <w:rsid w:val="004627FC"/>
    <w:rsid w:val="00466587"/>
    <w:rsid w:val="004F3CB1"/>
    <w:rsid w:val="0064260C"/>
    <w:rsid w:val="00797B2D"/>
    <w:rsid w:val="007C69C4"/>
    <w:rsid w:val="008A1117"/>
    <w:rsid w:val="008E0243"/>
    <w:rsid w:val="00905A0D"/>
    <w:rsid w:val="0093447D"/>
    <w:rsid w:val="009643AD"/>
    <w:rsid w:val="009B6679"/>
    <w:rsid w:val="009D51D7"/>
    <w:rsid w:val="009E0D71"/>
    <w:rsid w:val="009F4C55"/>
    <w:rsid w:val="00A23C35"/>
    <w:rsid w:val="00B6210D"/>
    <w:rsid w:val="00C549C3"/>
    <w:rsid w:val="00D52C8B"/>
    <w:rsid w:val="00DA68A5"/>
    <w:rsid w:val="00E21205"/>
    <w:rsid w:val="00F2142F"/>
    <w:rsid w:val="00F52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1D5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B1D5E"/>
    <w:pPr>
      <w:keepNext/>
      <w:spacing w:before="240" w:after="120"/>
    </w:pPr>
    <w:rPr>
      <w:rFonts w:ascii="Arial" w:hAnsi="Arial"/>
      <w:sz w:val="28"/>
      <w:szCs w:val="28"/>
    </w:rPr>
  </w:style>
  <w:style w:type="paragraph" w:customStyle="1" w:styleId="Textbody">
    <w:name w:val="Text body"/>
    <w:basedOn w:val="Standaard"/>
    <w:rsid w:val="000B1D5E"/>
    <w:pPr>
      <w:spacing w:after="120"/>
    </w:pPr>
  </w:style>
  <w:style w:type="paragraph" w:styleId="Lijst">
    <w:name w:val="List"/>
    <w:basedOn w:val="Textbody"/>
    <w:rsid w:val="000B1D5E"/>
  </w:style>
  <w:style w:type="paragraph" w:customStyle="1" w:styleId="Caption1">
    <w:name w:val="Caption1"/>
    <w:basedOn w:val="Standaard"/>
    <w:rsid w:val="000B1D5E"/>
    <w:pPr>
      <w:suppressLineNumbers/>
      <w:spacing w:before="120" w:after="120"/>
    </w:pPr>
    <w:rPr>
      <w:i/>
      <w:iCs/>
      <w:sz w:val="24"/>
    </w:rPr>
  </w:style>
  <w:style w:type="paragraph" w:customStyle="1" w:styleId="Index">
    <w:name w:val="Index"/>
    <w:basedOn w:val="Standaard"/>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el">
    <w:name w:val="Title"/>
    <w:basedOn w:val="Heading"/>
    <w:next w:val="Ondertitel"/>
    <w:rsid w:val="000B1D5E"/>
    <w:rPr>
      <w:b/>
      <w:bCs/>
      <w:sz w:val="48"/>
      <w:szCs w:val="36"/>
    </w:rPr>
  </w:style>
  <w:style w:type="paragraph" w:styleId="Ondertitel">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Standaard"/>
    <w:rsid w:val="000B1D5E"/>
    <w:pPr>
      <w:suppressLineNumbers/>
    </w:pPr>
  </w:style>
  <w:style w:type="paragraph" w:customStyle="1" w:styleId="Huisstijl-Retouradres">
    <w:name w:val="Huisstijl - Retouradres"/>
    <w:basedOn w:val="Standaard"/>
    <w:next w:val="Huisstijl-Rubricering"/>
    <w:rsid w:val="000B1D5E"/>
    <w:pPr>
      <w:spacing w:after="283" w:line="180" w:lineRule="exact"/>
    </w:pPr>
    <w:rPr>
      <w:sz w:val="13"/>
    </w:rPr>
  </w:style>
  <w:style w:type="paragraph" w:customStyle="1" w:styleId="Huisstijl-Rubricering">
    <w:name w:val="Huisstijl - Rubricering"/>
    <w:basedOn w:val="Standaard"/>
    <w:next w:val="Huisstijl-Toezendgegevens"/>
    <w:rsid w:val="000B1D5E"/>
    <w:pPr>
      <w:spacing w:line="180" w:lineRule="exact"/>
    </w:pPr>
    <w:rPr>
      <w:b/>
      <w:sz w:val="13"/>
    </w:rPr>
  </w:style>
  <w:style w:type="paragraph" w:customStyle="1" w:styleId="Huisstijl-Toezendgegevens">
    <w:name w:val="Huisstijl - Toezendgegevens"/>
    <w:basedOn w:val="Standaard"/>
    <w:rsid w:val="000B1D5E"/>
  </w:style>
  <w:style w:type="paragraph" w:customStyle="1" w:styleId="Huisstijl-Datumenbetreft">
    <w:name w:val="Huisstijl - Datum en betreft"/>
    <w:basedOn w:val="Standaard"/>
    <w:rsid w:val="000B1D5E"/>
    <w:pPr>
      <w:tabs>
        <w:tab w:val="left" w:pos="737"/>
      </w:tabs>
    </w:pPr>
  </w:style>
  <w:style w:type="paragraph" w:customStyle="1" w:styleId="Huisstijl-Aanhef">
    <w:name w:val="Huisstijl - Aanhef"/>
    <w:basedOn w:val="Standaard"/>
    <w:rsid w:val="000B1D5E"/>
    <w:pPr>
      <w:spacing w:before="100" w:after="240"/>
    </w:pPr>
  </w:style>
  <w:style w:type="paragraph" w:customStyle="1" w:styleId="Huisstijl-Slotzin">
    <w:name w:val="Huisstijl - Slotzin"/>
    <w:basedOn w:val="Standaard"/>
    <w:next w:val="Huisstijl-Ondertekening"/>
    <w:rsid w:val="000B1D5E"/>
    <w:pPr>
      <w:spacing w:before="240"/>
    </w:pPr>
  </w:style>
  <w:style w:type="paragraph" w:customStyle="1" w:styleId="Header1">
    <w:name w:val="Header1"/>
    <w:basedOn w:val="Standaard"/>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Standaard"/>
    <w:rsid w:val="000B1D5E"/>
    <w:pPr>
      <w:spacing w:line="180" w:lineRule="exact"/>
    </w:pPr>
    <w:rPr>
      <w:b/>
      <w:sz w:val="13"/>
    </w:rPr>
  </w:style>
  <w:style w:type="paragraph" w:customStyle="1" w:styleId="Huisstijl-Afzendgegevens">
    <w:name w:val="Huisstijl - Afzendgegevens"/>
    <w:basedOn w:val="Standaard"/>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Standaard"/>
    <w:next w:val="Huisstijl-Referentiegegevens"/>
    <w:rsid w:val="000B1D5E"/>
    <w:pPr>
      <w:spacing w:before="90" w:line="180" w:lineRule="exact"/>
    </w:pPr>
    <w:rPr>
      <w:b/>
      <w:sz w:val="13"/>
    </w:rPr>
  </w:style>
  <w:style w:type="paragraph" w:customStyle="1" w:styleId="Huisstijl-Referentiegegevens">
    <w:name w:val="Huisstijl - Referentiegegevens"/>
    <w:basedOn w:val="Standaard"/>
    <w:rsid w:val="000B1D5E"/>
    <w:pPr>
      <w:spacing w:line="180" w:lineRule="exact"/>
    </w:pPr>
    <w:rPr>
      <w:sz w:val="13"/>
    </w:rPr>
  </w:style>
  <w:style w:type="paragraph" w:customStyle="1" w:styleId="Huisstijl-ReferentiegegevenskopW2">
    <w:name w:val="Huisstijl - Referentiegegevens kop W2"/>
    <w:basedOn w:val="Standaard"/>
    <w:next w:val="Huisstijl-Referentiegegevens"/>
    <w:rsid w:val="000B1D5E"/>
    <w:pPr>
      <w:spacing w:before="270" w:line="180" w:lineRule="exact"/>
    </w:pPr>
    <w:rPr>
      <w:b/>
      <w:sz w:val="13"/>
    </w:rPr>
  </w:style>
  <w:style w:type="paragraph" w:customStyle="1" w:styleId="Huisstijl-Algemenevoorwaarden">
    <w:name w:val="Huisstijl - Algemene voorwaarden"/>
    <w:basedOn w:val="Standaard"/>
    <w:rsid w:val="000B1D5E"/>
    <w:pPr>
      <w:spacing w:before="90" w:line="180" w:lineRule="exact"/>
    </w:pPr>
    <w:rPr>
      <w:i/>
      <w:sz w:val="13"/>
    </w:rPr>
  </w:style>
  <w:style w:type="paragraph" w:customStyle="1" w:styleId="Huisstijl-Ondertekening">
    <w:name w:val="Huisstijl - Ondertekening"/>
    <w:basedOn w:val="Standaard"/>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Standaard"/>
    <w:rsid w:val="000B1D5E"/>
    <w:pPr>
      <w:suppressLineNumbers/>
      <w:tabs>
        <w:tab w:val="center" w:pos="3742"/>
        <w:tab w:val="right" w:pos="7484"/>
      </w:tabs>
    </w:pPr>
  </w:style>
  <w:style w:type="paragraph" w:customStyle="1" w:styleId="Huisstijl-Paginanummer">
    <w:name w:val="Huisstijl - Paginanummer"/>
    <w:basedOn w:val="Standaard"/>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Koptekst">
    <w:name w:val="header"/>
    <w:basedOn w:val="Standaard"/>
    <w:link w:val="KoptekstChar"/>
    <w:uiPriority w:val="99"/>
    <w:unhideWhenUsed/>
    <w:rsid w:val="000B1D5E"/>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B1D5E"/>
    <w:rPr>
      <w:rFonts w:cs="Mangal"/>
      <w:szCs w:val="21"/>
    </w:rPr>
  </w:style>
  <w:style w:type="paragraph" w:styleId="Voettekst">
    <w:name w:val="footer"/>
    <w:basedOn w:val="Standaard"/>
    <w:link w:val="VoettekstChar"/>
    <w:uiPriority w:val="99"/>
    <w:unhideWhenUsed/>
    <w:rsid w:val="000B1D5E"/>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B1D5E"/>
    <w:rPr>
      <w:rFonts w:cs="Mangal"/>
      <w:szCs w:val="21"/>
    </w:rPr>
  </w:style>
  <w:style w:type="paragraph" w:styleId="Ballontekst">
    <w:name w:val="Balloon Text"/>
    <w:basedOn w:val="Standaard"/>
    <w:link w:val="BallontekstChar"/>
    <w:uiPriority w:val="99"/>
    <w:semiHidden/>
    <w:unhideWhenUsed/>
    <w:rsid w:val="000B1D5E"/>
    <w:rPr>
      <w:rFonts w:ascii="Tahoma" w:hAnsi="Tahoma" w:cs="Mangal"/>
      <w:sz w:val="16"/>
      <w:szCs w:val="14"/>
    </w:rPr>
  </w:style>
  <w:style w:type="character" w:customStyle="1" w:styleId="BallontekstChar">
    <w:name w:val="Ballontekst Char"/>
    <w:basedOn w:val="Standaardalinea-lettertype"/>
    <w:link w:val="Ballonteks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elraster">
    <w:name w:val="Table Grid"/>
    <w:basedOn w:val="Standaardtabe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len\AppData\Local\Microsoft\Windows\Temporary%20Internet%20Files\Content.IE5\ROLUSAN4\Tijdelijk_bestand_Brief_aan_Parlement_IenM.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genData xmlns="http://docgen.org/date">
  <Date>2016-01-22T00:00:00</Date>
</Docgen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8FA43D1E74D44A293D784C84A913F" ma:contentTypeVersion="0" ma:contentTypeDescription="Een nieuw document maken." ma:contentTypeScope="" ma:versionID="f9fdd281121b0311976b9f815cb4257f">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969C8-3562-42A5-AE57-0B1DF36CC91E}">
  <ds:schemaRefs>
    <ds:schemaRef ds:uri="http://docgen.org/date"/>
  </ds:schemaRefs>
</ds:datastoreItem>
</file>

<file path=customXml/itemProps2.xml><?xml version="1.0" encoding="utf-8"?>
<ds:datastoreItem xmlns:ds="http://schemas.openxmlformats.org/officeDocument/2006/customXml" ds:itemID="{2C7AA901-1249-4E02-8796-EB0625FB53E6}">
  <ds:schemaRefs>
    <ds:schemaRef ds:uri="http://schemas.microsoft.com/sharepoint/v3/contenttype/forms"/>
  </ds:schemaRefs>
</ds:datastoreItem>
</file>

<file path=customXml/itemProps3.xml><?xml version="1.0" encoding="utf-8"?>
<ds:datastoreItem xmlns:ds="http://schemas.openxmlformats.org/officeDocument/2006/customXml" ds:itemID="{E3C67CEE-261A-46F9-B77E-F83B69BCAA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2C56A-3FCE-4E64-B258-7A047C5A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2B4F0FD-830E-410A-BF60-73F3C1F7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Tijdelijk_bestand_Brief_aan_Parlement_IenM</Template>
  <TotalTime>0</TotalTime>
  <Pages>1</Pages>
  <Words>881</Words>
  <Characters>4847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2016-01-28T14:23:00Z</cp:lastPrinted>
  <dcterms:created xsi:type="dcterms:W3CDTF">2016-02-02T13:28:00Z</dcterms:created>
  <dcterms:modified xsi:type="dcterms:W3CDTF">2016-02-02T13:28:00Z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